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F30CCB" w:rsidRDefault="004329E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9299157"/>
      <w:bookmarkStart w:id="9" w:name="_Toc509299491"/>
      <w:bookmarkStart w:id="10" w:name="_Toc509300274"/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83042167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CCB" w:rsidRPr="00F30CCB" w:rsidTr="0019765B">
        <w:trPr>
          <w:trHeight w:val="11897"/>
        </w:trPr>
        <w:tc>
          <w:tcPr>
            <w:tcW w:w="9571" w:type="dxa"/>
          </w:tcPr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1" w:name="_Toc495486620"/>
            <w:bookmarkStart w:id="12" w:name="_Toc496858914"/>
            <w:bookmarkStart w:id="13" w:name="_Toc499277674"/>
            <w:bookmarkStart w:id="14" w:name="_Toc499277783"/>
            <w:bookmarkStart w:id="15" w:name="_Toc499708802"/>
            <w:bookmarkStart w:id="16" w:name="_Toc503355826"/>
            <w:bookmarkStart w:id="17" w:name="_Toc504739121"/>
            <w:bookmarkStart w:id="18" w:name="_Toc509299158"/>
            <w:bookmarkStart w:id="19" w:name="_Toc509299492"/>
            <w:bookmarkStart w:id="20" w:name="_Toc509300275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21" w:name="_Toc495486621"/>
            <w:bookmarkStart w:id="22" w:name="_Toc496858915"/>
            <w:bookmarkStart w:id="23" w:name="_Toc499277675"/>
            <w:bookmarkStart w:id="24" w:name="_Toc499277784"/>
            <w:bookmarkStart w:id="25" w:name="_Toc499708803"/>
            <w:bookmarkStart w:id="26" w:name="_Toc503355827"/>
            <w:bookmarkStart w:id="27" w:name="_Toc504739122"/>
            <w:bookmarkStart w:id="28" w:name="_Toc509299159"/>
            <w:bookmarkStart w:id="29" w:name="_Toc509299493"/>
            <w:bookmarkStart w:id="30" w:name="_Toc509300276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F30CC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31" w:name="_Toc495486622"/>
            <w:bookmarkStart w:id="32" w:name="_Toc496858916"/>
            <w:bookmarkStart w:id="33" w:name="_Toc499277676"/>
            <w:bookmarkStart w:id="34" w:name="_Toc499277785"/>
            <w:bookmarkStart w:id="35" w:name="_Toc499708804"/>
            <w:bookmarkStart w:id="36" w:name="_Toc503355828"/>
            <w:bookmarkStart w:id="37" w:name="_Toc504739123"/>
            <w:bookmarkStart w:id="38" w:name="_Toc509299160"/>
            <w:bookmarkStart w:id="39" w:name="_Toc509299494"/>
            <w:bookmarkStart w:id="40" w:name="_Toc509300277"/>
            <w:r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1" w:name="_Toc495486623"/>
            <w:bookmarkStart w:id="42" w:name="_Toc496858917"/>
            <w:bookmarkStart w:id="43" w:name="_Toc499277677"/>
            <w:bookmarkStart w:id="44" w:name="_Toc499277786"/>
            <w:bookmarkStart w:id="45" w:name="_Toc499708805"/>
            <w:bookmarkStart w:id="46" w:name="_Toc503355829"/>
            <w:bookmarkStart w:id="47" w:name="_Toc504739124"/>
            <w:bookmarkStart w:id="48" w:name="_Toc509299161"/>
            <w:bookmarkStart w:id="49" w:name="_Toc509299495"/>
            <w:bookmarkStart w:id="50" w:name="_Toc509300278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B00A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АПРЕЛЕ</w:t>
            </w:r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2017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51" w:name="_Toc495486624"/>
            <w:bookmarkStart w:id="52" w:name="_Toc496858918"/>
            <w:bookmarkStart w:id="53" w:name="_Toc499277678"/>
            <w:bookmarkStart w:id="54" w:name="_Toc499277787"/>
            <w:bookmarkStart w:id="55" w:name="_Toc499708806"/>
            <w:bookmarkStart w:id="56" w:name="_Toc503355830"/>
            <w:bookmarkStart w:id="57" w:name="_Toc504739125"/>
            <w:bookmarkStart w:id="58" w:name="_Toc509299162"/>
            <w:bookmarkStart w:id="59" w:name="_Toc509299496"/>
            <w:bookmarkStart w:id="60" w:name="_Toc509300279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proofErr w:type="spellEnd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61" w:name="_Toc495486625"/>
            <w:bookmarkStart w:id="62" w:name="_Toc496858919"/>
            <w:bookmarkStart w:id="63" w:name="_Toc499277679"/>
            <w:bookmarkStart w:id="64" w:name="_Toc499277788"/>
            <w:bookmarkStart w:id="65" w:name="_Toc499708807"/>
            <w:bookmarkStart w:id="66" w:name="_Toc503355831"/>
            <w:bookmarkStart w:id="67" w:name="_Toc504739126"/>
            <w:bookmarkStart w:id="68" w:name="_Toc509299163"/>
            <w:bookmarkStart w:id="69" w:name="_Toc509299497"/>
            <w:bookmarkStart w:id="70" w:name="_Toc509300280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="001C4F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bookmarkEnd w:id="68"/>
            <w:bookmarkEnd w:id="69"/>
            <w:bookmarkEnd w:id="70"/>
          </w:p>
        </w:tc>
      </w:tr>
    </w:tbl>
    <w:p w:rsidR="007C314C" w:rsidRPr="00F30CCB" w:rsidRDefault="007C314C"/>
    <w:sdt>
      <w:sdtPr>
        <w:rPr>
          <w:lang w:eastAsia="en-US"/>
        </w:rPr>
        <w:id w:val="824089587"/>
        <w:docPartObj>
          <w:docPartGallery w:val="Table of Contents"/>
          <w:docPartUnique/>
        </w:docPartObj>
      </w:sdtPr>
      <w:sdtContent>
        <w:p w:rsidR="00B00A91" w:rsidRPr="00B00A91" w:rsidRDefault="00B00A91" w:rsidP="00B00A91">
          <w:pPr>
            <w:keepNext/>
            <w:keepLines/>
            <w:spacing w:before="480" w:after="0"/>
            <w:jc w:val="center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en-US"/>
            </w:rPr>
          </w:pPr>
          <w:r w:rsidRPr="00B00A91"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B00A91" w:rsidRPr="00B00A91" w:rsidRDefault="00B00A91" w:rsidP="00B00A91">
          <w:pPr>
            <w:rPr>
              <w:lang w:eastAsia="en-US"/>
            </w:rPr>
          </w:pPr>
        </w:p>
        <w:p w:rsidR="00B00A91" w:rsidRDefault="00B00A91" w:rsidP="00B00A91">
          <w:pPr>
            <w:pStyle w:val="31"/>
            <w:tabs>
              <w:tab w:val="right" w:leader="dot" w:pos="9345"/>
            </w:tabs>
            <w:ind w:left="0"/>
            <w:rPr>
              <w:rFonts w:eastAsiaTheme="minorEastAsia"/>
              <w:noProof/>
            </w:rPr>
          </w:pPr>
          <w:r w:rsidRPr="00B00A91">
            <w:rPr>
              <w:lang w:eastAsia="en-US"/>
            </w:rPr>
            <w:fldChar w:fldCharType="begin"/>
          </w:r>
          <w:r w:rsidRPr="00B00A91">
            <w:rPr>
              <w:lang w:eastAsia="en-US"/>
            </w:rPr>
            <w:instrText xml:space="preserve"> TOC \o "1-3" \h \z \u </w:instrText>
          </w:r>
          <w:r w:rsidRPr="00B00A91">
            <w:rPr>
              <w:lang w:eastAsia="en-US"/>
            </w:rPr>
            <w:fldChar w:fldCharType="separate"/>
          </w:r>
          <w:hyperlink w:anchor="_Toc509300281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noProof/>
                <w:lang w:eastAsia="en-US"/>
              </w:rPr>
              <w:t>Математика и естественные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2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Математическая статистика в целом: Статистическая теория. Статистические модели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3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noProof/>
                <w:lang w:eastAsia="en-US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4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Опасность пожара. Защита от пожаров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5" w:history="1">
            <w:r w:rsidRPr="00A50E37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ar-SA"/>
              </w:rPr>
              <w:t>Металлургия. Металлы и сплавы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6" w:history="1">
            <w:r w:rsidRPr="00A50E37">
              <w:rPr>
                <w:rStyle w:val="afb"/>
                <w:rFonts w:asciiTheme="majorHAnsi" w:eastAsiaTheme="majorEastAsia" w:hAnsiTheme="majorHAnsi" w:cstheme="majorHAnsi"/>
                <w:b/>
                <w:bCs/>
                <w:noProof/>
                <w:lang w:eastAsia="en-US"/>
              </w:rPr>
              <w:t>Экономика. Экономические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7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Экономический анализ (анализ хозяйственной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8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noProof/>
                <w:lang w:eastAsia="en-US"/>
              </w:rPr>
              <w:t>СМИ, журналистика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Default="00B00A9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300289" w:history="1">
            <w:r w:rsidRPr="00A50E37">
              <w:rPr>
                <w:rStyle w:val="afb"/>
                <w:rFonts w:asciiTheme="majorHAnsi" w:eastAsiaTheme="majorEastAsia" w:hAnsiTheme="majorHAnsi" w:cstheme="majorBidi"/>
                <w:b/>
                <w:bCs/>
                <w:i/>
                <w:noProof/>
                <w:lang w:eastAsia="en-US"/>
              </w:rPr>
              <w:t>Теория журналистики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_Toc509300289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A91" w:rsidRPr="00B00A91" w:rsidRDefault="00B00A91" w:rsidP="00B00A91">
          <w:pPr>
            <w:rPr>
              <w:lang w:eastAsia="en-US"/>
            </w:rPr>
          </w:pPr>
          <w:r w:rsidRPr="00B00A91">
            <w:rPr>
              <w:b/>
              <w:bCs/>
              <w:lang w:eastAsia="en-US"/>
            </w:rPr>
            <w:fldChar w:fldCharType="end"/>
          </w:r>
        </w:p>
      </w:sdtContent>
    </w:sdt>
    <w:p w:rsidR="00B00A91" w:rsidRPr="00B00A91" w:rsidRDefault="00B00A91" w:rsidP="00B00A91">
      <w:pPr>
        <w:rPr>
          <w:rFonts w:eastAsiaTheme="majorEastAsia" w:cstheme="minorHAnsi"/>
          <w:b/>
          <w:bCs/>
          <w:color w:val="FF0000"/>
          <w:sz w:val="20"/>
          <w:szCs w:val="20"/>
          <w:lang w:eastAsia="en-US"/>
        </w:rPr>
      </w:pPr>
      <w:r w:rsidRPr="00B00A91">
        <w:rPr>
          <w:rFonts w:cstheme="minorHAnsi"/>
          <w:color w:val="FF0000"/>
          <w:sz w:val="20"/>
          <w:szCs w:val="20"/>
          <w:lang w:eastAsia="en-US"/>
        </w:rPr>
        <w:br w:type="page"/>
      </w:r>
    </w:p>
    <w:p w:rsidR="00B00A91" w:rsidRPr="00B00A91" w:rsidRDefault="00B00A91" w:rsidP="00B00A91">
      <w:pPr>
        <w:keepNext/>
        <w:keepLines/>
        <w:spacing w:before="480" w:after="0"/>
        <w:rPr>
          <w:rFonts w:eastAsiaTheme="majorEastAsia" w:cstheme="minorHAnsi"/>
          <w:b/>
          <w:bCs/>
          <w:color w:val="FF0000"/>
          <w:sz w:val="20"/>
          <w:szCs w:val="20"/>
          <w:lang w:eastAsia="en-US"/>
        </w:rPr>
      </w:pPr>
    </w:p>
    <w:tbl>
      <w:tblPr>
        <w:tblStyle w:val="15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B00A91" w:rsidRPr="00B00A91" w:rsidTr="00FB3A6D">
        <w:tc>
          <w:tcPr>
            <w:tcW w:w="696" w:type="dxa"/>
            <w:vAlign w:val="center"/>
          </w:tcPr>
          <w:p w:rsidR="00B00A91" w:rsidRPr="00B00A91" w:rsidRDefault="00B00A91" w:rsidP="00B00A9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B00A91">
              <w:rPr>
                <w:rFonts w:asciiTheme="minorHAnsi" w:hAnsiTheme="minorHAnsi" w:cstheme="minorHAnsi"/>
                <w:lang w:eastAsia="en-US"/>
              </w:rPr>
              <w:br w:type="page"/>
            </w:r>
            <w:r w:rsidRPr="00B00A91">
              <w:rPr>
                <w:rFonts w:asciiTheme="minorHAnsi" w:hAnsiTheme="minorHAnsi" w:cstheme="minorHAnsi"/>
                <w:lang w:eastAsia="en-US"/>
              </w:rPr>
              <w:br w:type="page"/>
            </w:r>
            <w:r w:rsidRPr="00B00A9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№ </w:t>
            </w:r>
            <w:proofErr w:type="gramStart"/>
            <w:r w:rsidRPr="00B00A91">
              <w:rPr>
                <w:rFonts w:asciiTheme="minorHAnsi" w:hAnsiTheme="minorHAnsi" w:cstheme="minorHAnsi"/>
                <w:b/>
                <w:bCs/>
                <w:lang w:eastAsia="ar-SA"/>
              </w:rPr>
              <w:t>п</w:t>
            </w:r>
            <w:proofErr w:type="gramEnd"/>
            <w:r w:rsidRPr="00B00A91">
              <w:rPr>
                <w:rFonts w:asciiTheme="minorHAnsi" w:hAnsiTheme="minorHAnsi" w:cstheme="minorHAnsi"/>
                <w:b/>
                <w:bCs/>
                <w:lang w:eastAsia="ar-SA"/>
              </w:rPr>
              <w:t>/п</w:t>
            </w:r>
          </w:p>
        </w:tc>
        <w:tc>
          <w:tcPr>
            <w:tcW w:w="2389" w:type="dxa"/>
            <w:vAlign w:val="center"/>
          </w:tcPr>
          <w:p w:rsidR="00B00A91" w:rsidRPr="00B00A91" w:rsidRDefault="00B00A91" w:rsidP="00B00A9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B00A91" w:rsidRPr="00B00A91" w:rsidRDefault="00B00A91" w:rsidP="00B00A9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ar-SA"/>
              </w:rPr>
              <w:t>Библиографическое описание и аннотация</w:t>
            </w:r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71" w:name="_Toc509300281"/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Математика и естественные науки</w:t>
            </w:r>
            <w:bookmarkEnd w:id="71"/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</w:pPr>
            <w:bookmarkStart w:id="72" w:name="_Toc509300282"/>
            <w:r w:rsidRPr="00B00A91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  <w:t>Математическая статистика в целом: Статистическая теория. Статистические модели</w:t>
            </w:r>
            <w:bookmarkEnd w:id="72"/>
          </w:p>
        </w:tc>
      </w:tr>
      <w:tr w:rsidR="00B00A91" w:rsidRPr="00B00A91" w:rsidTr="00FB3A6D">
        <w:trPr>
          <w:trHeight w:val="1687"/>
        </w:trPr>
        <w:tc>
          <w:tcPr>
            <w:tcW w:w="696" w:type="dxa"/>
          </w:tcPr>
          <w:p w:rsidR="00B00A91" w:rsidRPr="00B00A91" w:rsidRDefault="00B00A91" w:rsidP="00B00A91">
            <w:pPr>
              <w:numPr>
                <w:ilvl w:val="0"/>
                <w:numId w:val="1"/>
              </w:numPr>
              <w:tabs>
                <w:tab w:val="clear" w:pos="360"/>
                <w:tab w:val="num" w:pos="786"/>
              </w:tabs>
              <w:ind w:left="786"/>
              <w:rPr>
                <w:rFonts w:cstheme="minorHAnsi"/>
                <w:lang w:eastAsia="ar-SA"/>
              </w:rPr>
            </w:pPr>
          </w:p>
        </w:tc>
        <w:tc>
          <w:tcPr>
            <w:tcW w:w="2389" w:type="dxa"/>
          </w:tcPr>
          <w:p w:rsidR="00B00A91" w:rsidRPr="00B00A91" w:rsidRDefault="00B00A91" w:rsidP="00B00A9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519.22(075.8)</w:t>
            </w: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br/>
              <w:t>А 954</w:t>
            </w:r>
            <w:r w:rsidRPr="00B00A91">
              <w:rPr>
                <w:rFonts w:asciiTheme="minorHAnsi" w:hAnsiTheme="minorHAnsi" w:cstheme="minorHAnsi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Ахметжанова</w:t>
            </w:r>
            <w:proofErr w:type="spellEnd"/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Г. В.</w:t>
            </w:r>
            <w:r w:rsidRPr="00B00A91">
              <w:rPr>
                <w:rFonts w:asciiTheme="minorHAnsi" w:hAnsiTheme="minorHAnsi" w:cstheme="minorHAnsi"/>
                <w:lang w:eastAsia="en-US"/>
              </w:rPr>
              <w:br/>
              <w:t xml:space="preserve">   Применение методов математической статистики в психолого-педагогических исследованиях [Электронный ресурс] : электрон. учеб. пособие / Г. В.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Ахметжанова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 xml:space="preserve">, И. В. Антонова ; ТГУ ;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Гуманит</w:t>
            </w:r>
            <w:proofErr w:type="spellEnd"/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>.-</w:t>
            </w:r>
            <w:proofErr w:type="spellStart"/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>пед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 ин-т; каф. "Педагогика и методики преподавания". - ТГУ. - Тольятти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ТГУ, 2016. - 147 с.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ил. -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Библиогр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.: с. 124-125. - CD. - ISBN 978-5-8259-1134-2.</w:t>
            </w:r>
          </w:p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00A91" w:rsidRPr="00B00A91" w:rsidRDefault="00B00A91" w:rsidP="00B00A91">
            <w:pPr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B00A91">
              <w:rPr>
                <w:rFonts w:asciiTheme="minorHAnsi" w:hAnsiTheme="minorHAnsi" w:cstheme="minorHAnsi"/>
                <w:i/>
                <w:lang w:eastAsia="en-US"/>
              </w:rPr>
              <w:t>Пособие содержит сведения об измерениях, статистических гипотезах и основах анализа в психолого-педагогических исследованиях; в пособии имеются задания для самостоятельной работы, статистические таблицы и глоссарий.</w:t>
            </w:r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</w:pPr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73" w:name="_Toc509300283"/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Несчастные случаи. Риски. Опасности. Профилактика несчастных случаев. Индивидуальные средства защиты. Безопасность</w:t>
            </w:r>
            <w:bookmarkEnd w:id="73"/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</w:pPr>
            <w:bookmarkStart w:id="74" w:name="_Toc509300284"/>
            <w:r w:rsidRPr="00B00A91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  <w:t>Опасность пожара. Защита от пожаров</w:t>
            </w:r>
            <w:bookmarkEnd w:id="74"/>
          </w:p>
        </w:tc>
      </w:tr>
      <w:tr w:rsidR="00B00A91" w:rsidRPr="00B00A91" w:rsidTr="00FB3A6D">
        <w:tc>
          <w:tcPr>
            <w:tcW w:w="696" w:type="dxa"/>
          </w:tcPr>
          <w:p w:rsidR="00B00A91" w:rsidRPr="00B00A91" w:rsidRDefault="00B00A91" w:rsidP="00B00A91">
            <w:pPr>
              <w:numPr>
                <w:ilvl w:val="0"/>
                <w:numId w:val="1"/>
              </w:numPr>
              <w:tabs>
                <w:tab w:val="clear" w:pos="360"/>
                <w:tab w:val="num" w:pos="786"/>
              </w:tabs>
              <w:ind w:left="786"/>
              <w:rPr>
                <w:rFonts w:cstheme="minorHAnsi"/>
                <w:lang w:eastAsia="ar-SA"/>
              </w:rPr>
            </w:pPr>
          </w:p>
        </w:tc>
        <w:tc>
          <w:tcPr>
            <w:tcW w:w="2389" w:type="dxa"/>
          </w:tcPr>
          <w:p w:rsidR="00B00A91" w:rsidRPr="00B00A91" w:rsidRDefault="00B00A91" w:rsidP="00B00A9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614.84(075.8)</w:t>
            </w: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br/>
              <w:t>Г 69</w:t>
            </w:r>
            <w:r w:rsidRPr="00B00A91">
              <w:rPr>
                <w:rFonts w:asciiTheme="minorHAnsi" w:hAnsiTheme="minorHAnsi" w:cstheme="minorHAnsi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Горина Л. Н.</w:t>
            </w:r>
            <w:r w:rsidRPr="00B00A91">
              <w:rPr>
                <w:rFonts w:asciiTheme="minorHAnsi" w:hAnsiTheme="minorHAnsi" w:cstheme="minorHAnsi"/>
                <w:lang w:eastAsia="en-US"/>
              </w:rPr>
              <w:br/>
              <w:t>   Организация надзорной деятельности по пожарной безопасности [Электронный ресурс] : электрон. учеб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>.-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метод. пособие для студентов очной формы обучения / Л. Н. Горина ; ТГУ ; Ин-т машиностроения ; каф. "Управление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пром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 xml:space="preserve">. и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экол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 безопасностью". - ТГУ. - Тольятти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ТГУ, 2017. - 114 с. -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Библиогр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.: с. 114. - ISBN 978-5-8259-1021-5.</w:t>
            </w:r>
          </w:p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00A91" w:rsidRPr="00B00A91" w:rsidRDefault="00B00A91" w:rsidP="00B00A91">
            <w:pPr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B00A91">
              <w:rPr>
                <w:rFonts w:asciiTheme="minorHAnsi" w:hAnsiTheme="minorHAnsi" w:cstheme="minorHAnsi"/>
                <w:i/>
                <w:lang w:eastAsia="en-US"/>
              </w:rPr>
              <w:t>Учебно-методическое пособие подготовлено для изучения дисциплины и содержит регламентированные процедуры по организации и проведению надзорной деятельности по пожарной безопасности.</w:t>
            </w:r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  <w:lang w:eastAsia="ar-SA"/>
              </w:rPr>
            </w:pPr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75" w:name="_Toc471898944"/>
            <w:bookmarkStart w:id="76" w:name="_Toc509300285"/>
            <w:r w:rsidRPr="00B00A91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  <w:lang w:eastAsia="ar-SA"/>
              </w:rPr>
              <w:t>Металлургия. Металлы и сплавы</w:t>
            </w:r>
            <w:bookmarkEnd w:id="75"/>
            <w:bookmarkEnd w:id="76"/>
          </w:p>
        </w:tc>
      </w:tr>
      <w:tr w:rsidR="00B00A91" w:rsidRPr="00B00A91" w:rsidTr="00FB3A6D">
        <w:tc>
          <w:tcPr>
            <w:tcW w:w="696" w:type="dxa"/>
          </w:tcPr>
          <w:p w:rsidR="00B00A91" w:rsidRPr="00B00A91" w:rsidRDefault="00B00A91" w:rsidP="00B00A91">
            <w:pPr>
              <w:numPr>
                <w:ilvl w:val="0"/>
                <w:numId w:val="1"/>
              </w:numPr>
              <w:tabs>
                <w:tab w:val="clear" w:pos="360"/>
                <w:tab w:val="num" w:pos="786"/>
              </w:tabs>
              <w:ind w:left="786"/>
              <w:rPr>
                <w:rFonts w:cstheme="minorHAnsi"/>
                <w:lang w:eastAsia="ar-SA"/>
              </w:rPr>
            </w:pPr>
          </w:p>
        </w:tc>
        <w:tc>
          <w:tcPr>
            <w:tcW w:w="2389" w:type="dxa"/>
          </w:tcPr>
          <w:p w:rsidR="00B00A91" w:rsidRPr="00B00A91" w:rsidRDefault="00B00A91" w:rsidP="00B00A9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669(075.8)</w:t>
            </w: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br/>
              <w:t>К 568</w:t>
            </w:r>
            <w:r w:rsidRPr="00B00A91">
              <w:rPr>
                <w:rFonts w:asciiTheme="minorHAnsi" w:hAnsiTheme="minorHAnsi" w:cstheme="minorHAnsi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Ковтунов А. И.</w:t>
            </w:r>
            <w:r w:rsidRPr="00B00A91">
              <w:rPr>
                <w:rFonts w:asciiTheme="minorHAnsi" w:hAnsiTheme="minorHAnsi" w:cstheme="minorHAnsi"/>
                <w:lang w:eastAsia="en-US"/>
              </w:rPr>
              <w:br/>
              <w:t>   Новые конструкционные материалы [Электронный ресурс]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лаб. практикум / А. И. Ковтунов, Ю. Ю. Хохлов, С. В.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Мямин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ТГУ, 2016. - 43 с. -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Библиогр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.: с. 42. - ISBN 978-5-8259-1124-3.</w:t>
            </w:r>
          </w:p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00A91" w:rsidRPr="00B00A91" w:rsidRDefault="00B00A91" w:rsidP="00B00A91">
            <w:pPr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B00A91">
              <w:rPr>
                <w:rFonts w:asciiTheme="minorHAnsi" w:hAnsiTheme="minorHAnsi" w:cstheme="minorHAnsi"/>
                <w:i/>
                <w:lang w:eastAsia="en-US"/>
              </w:rPr>
              <w:t xml:space="preserve">Лабораторный практикум направлен на изучение современных способов производства, механических и эксплуатационных свойств конструкционных материалов: </w:t>
            </w:r>
            <w:proofErr w:type="spellStart"/>
            <w:r w:rsidRPr="00B00A91">
              <w:rPr>
                <w:rFonts w:asciiTheme="minorHAnsi" w:hAnsiTheme="minorHAnsi" w:cstheme="minorHAnsi"/>
                <w:i/>
                <w:lang w:eastAsia="en-US"/>
              </w:rPr>
              <w:t>пеноматериалов</w:t>
            </w:r>
            <w:proofErr w:type="spellEnd"/>
            <w:r w:rsidRPr="00B00A91">
              <w:rPr>
                <w:rFonts w:asciiTheme="minorHAnsi" w:hAnsiTheme="minorHAnsi" w:cstheme="minorHAnsi"/>
                <w:i/>
                <w:lang w:eastAsia="en-US"/>
              </w:rPr>
              <w:t>, биметаллов и слоистых конструкционных материалов.</w:t>
            </w:r>
          </w:p>
        </w:tc>
      </w:tr>
    </w:tbl>
    <w:p w:rsidR="00B00A91" w:rsidRDefault="00B00A91">
      <w:bookmarkStart w:id="77" w:name="_Toc471898949"/>
      <w:r>
        <w:br w:type="page"/>
      </w:r>
    </w:p>
    <w:tbl>
      <w:tblPr>
        <w:tblStyle w:val="15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0"/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  <w:lang w:eastAsia="en-US"/>
              </w:rPr>
            </w:pPr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lastRenderedPageBreak/>
              <w:br w:type="page"/>
            </w:r>
            <w:bookmarkStart w:id="78" w:name="_Toc471898956"/>
            <w:bookmarkStart w:id="79" w:name="_Toc509300286"/>
            <w:bookmarkEnd w:id="77"/>
            <w:r w:rsidRPr="00B00A91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  <w:lang w:eastAsia="en-US"/>
              </w:rPr>
              <w:t>Экономика. Экономические науки</w:t>
            </w:r>
            <w:bookmarkEnd w:id="78"/>
            <w:bookmarkEnd w:id="79"/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</w:pPr>
            <w:bookmarkStart w:id="80" w:name="_Toc509300287"/>
            <w:r w:rsidRPr="00B00A91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  <w:t>Экономический анализ (анализ хозяйственной деятельности)</w:t>
            </w:r>
            <w:bookmarkEnd w:id="80"/>
          </w:p>
        </w:tc>
      </w:tr>
      <w:tr w:rsidR="00B00A91" w:rsidRPr="00B00A91" w:rsidTr="00FB3A6D">
        <w:tc>
          <w:tcPr>
            <w:tcW w:w="696" w:type="dxa"/>
          </w:tcPr>
          <w:p w:rsidR="00B00A91" w:rsidRPr="00B00A91" w:rsidRDefault="00B00A91" w:rsidP="00B00A91">
            <w:pPr>
              <w:numPr>
                <w:ilvl w:val="0"/>
                <w:numId w:val="1"/>
              </w:numPr>
              <w:tabs>
                <w:tab w:val="clear" w:pos="360"/>
                <w:tab w:val="num" w:pos="786"/>
              </w:tabs>
              <w:ind w:left="786"/>
              <w:rPr>
                <w:rFonts w:cstheme="minorHAnsi"/>
                <w:lang w:eastAsia="ar-SA"/>
              </w:rPr>
            </w:pPr>
          </w:p>
        </w:tc>
        <w:tc>
          <w:tcPr>
            <w:tcW w:w="2389" w:type="dxa"/>
          </w:tcPr>
          <w:p w:rsidR="00B00A91" w:rsidRPr="00B00A91" w:rsidRDefault="00B00A91" w:rsidP="00B00A9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У053я73</w:t>
            </w: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br/>
              <w:t>Х 707</w:t>
            </w:r>
            <w:r w:rsidRPr="00B00A91">
              <w:rPr>
                <w:rFonts w:asciiTheme="minorHAnsi" w:hAnsiTheme="minorHAnsi" w:cstheme="minorHAnsi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Гогина Г. Н.</w:t>
            </w:r>
            <w:r w:rsidRPr="00B00A91">
              <w:rPr>
                <w:rFonts w:asciiTheme="minorHAnsi" w:hAnsiTheme="minorHAnsi" w:cstheme="minorHAnsi"/>
                <w:lang w:eastAsia="en-US"/>
              </w:rPr>
              <w:br/>
              <w:t>   Хозяйственные ситуации и тесты для самостоятельной работы студентов [Электронный ресурс]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практикум / Г. Н. Гогина, Е. Б.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Вокина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; ТГУ ; Ин-т финансов, экономики и управления ; каф. "Бухгалтерский учет, анализ и аудит". - ТГУ. - Тольятти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ТГУ, 2016. - 115 с. -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Библиогр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.: с. 100-103. - CD. - ISBN 978-5-8259-1008-6.</w:t>
            </w:r>
          </w:p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00A91" w:rsidRPr="00B00A91" w:rsidRDefault="00B00A91" w:rsidP="00B00A91">
            <w:pPr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B00A91">
              <w:rPr>
                <w:rFonts w:asciiTheme="minorHAnsi" w:hAnsiTheme="minorHAnsi" w:cstheme="minorHAnsi"/>
                <w:i/>
                <w:lang w:eastAsia="en-US"/>
              </w:rPr>
              <w:t>Практикум включает контрольные задания, хозяйственные ситуации и тесты для самостоятельной работы, представляет собой набор вариантов заданий, предназначенных для оценки знаний студентов по дисциплине "Анализ отчетности хозяйствующих субъектов".</w:t>
            </w:r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0"/>
              <w:rPr>
                <w:rFonts w:asciiTheme="majorHAnsi" w:eastAsiaTheme="majorEastAsia" w:hAnsiTheme="majorHAnsi" w:cstheme="minorHAnsi"/>
                <w:b/>
                <w:bCs/>
                <w:sz w:val="28"/>
                <w:szCs w:val="28"/>
                <w:lang w:eastAsia="en-US"/>
              </w:rPr>
            </w:pPr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81" w:name="_Toc509300288"/>
            <w:r w:rsidRPr="00B00A9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n-US"/>
              </w:rPr>
              <w:t>СМИ, журналистика в целом</w:t>
            </w:r>
            <w:bookmarkEnd w:id="81"/>
          </w:p>
        </w:tc>
      </w:tr>
      <w:tr w:rsidR="00B00A91" w:rsidRPr="00B00A91" w:rsidTr="00FB3A6D">
        <w:tc>
          <w:tcPr>
            <w:tcW w:w="9606" w:type="dxa"/>
            <w:gridSpan w:val="3"/>
          </w:tcPr>
          <w:p w:rsidR="00B00A91" w:rsidRPr="00B00A91" w:rsidRDefault="00B00A91" w:rsidP="00B00A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</w:pPr>
            <w:bookmarkStart w:id="82" w:name="_Toc509300289"/>
            <w:r w:rsidRPr="00B00A91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  <w:lang w:eastAsia="en-US"/>
              </w:rPr>
              <w:t>Теория журналистики</w:t>
            </w:r>
            <w:bookmarkEnd w:id="82"/>
          </w:p>
        </w:tc>
      </w:tr>
      <w:tr w:rsidR="00B00A91" w:rsidRPr="00B00A91" w:rsidTr="00FB3A6D">
        <w:trPr>
          <w:trHeight w:val="1164"/>
        </w:trPr>
        <w:tc>
          <w:tcPr>
            <w:tcW w:w="696" w:type="dxa"/>
          </w:tcPr>
          <w:p w:rsidR="00B00A91" w:rsidRPr="00B00A91" w:rsidRDefault="00B00A91" w:rsidP="00B00A91">
            <w:pPr>
              <w:numPr>
                <w:ilvl w:val="0"/>
                <w:numId w:val="1"/>
              </w:numPr>
              <w:tabs>
                <w:tab w:val="clear" w:pos="360"/>
                <w:tab w:val="num" w:pos="786"/>
              </w:tabs>
              <w:ind w:left="786"/>
              <w:rPr>
                <w:rFonts w:cstheme="minorHAnsi"/>
                <w:lang w:eastAsia="ar-SA"/>
              </w:rPr>
            </w:pPr>
          </w:p>
        </w:tc>
        <w:tc>
          <w:tcPr>
            <w:tcW w:w="2389" w:type="dxa"/>
          </w:tcPr>
          <w:p w:rsidR="00B00A91" w:rsidRPr="00B00A91" w:rsidRDefault="00B00A91" w:rsidP="00B00A9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Ч600.0я73</w:t>
            </w:r>
            <w:proofErr w:type="gramStart"/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br/>
              <w:t>И</w:t>
            </w:r>
            <w:proofErr w:type="gramEnd"/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209</w:t>
            </w:r>
            <w:r w:rsidRPr="00B00A91">
              <w:rPr>
                <w:rFonts w:asciiTheme="minorHAnsi" w:hAnsiTheme="minorHAnsi" w:cstheme="minorHAnsi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  <w:r w:rsidRPr="00B00A91">
              <w:rPr>
                <w:rFonts w:asciiTheme="minorHAnsi" w:hAnsiTheme="minorHAnsi" w:cstheme="minorHAnsi"/>
                <w:b/>
                <w:bCs/>
                <w:lang w:eastAsia="en-US"/>
              </w:rPr>
              <w:t>Иванова Л. В.</w:t>
            </w:r>
            <w:r w:rsidRPr="00B00A91">
              <w:rPr>
                <w:rFonts w:asciiTheme="minorHAnsi" w:hAnsiTheme="minorHAnsi" w:cstheme="minorHAnsi"/>
                <w:lang w:eastAsia="en-US"/>
              </w:rPr>
              <w:br/>
              <w:t>   Новостная журналистика [Электронный ресурс] : электрон. учеб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>.-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метод. пособие / Л. В. Иванова ; ТГУ ;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Гуманит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.-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пед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 ин-т ; каф. "Журналистика"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.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- ТГУ. - Тольятти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ТГУ, 2017. - 126 с.</w:t>
            </w:r>
            <w:proofErr w:type="gramStart"/>
            <w:r w:rsidRPr="00B00A91">
              <w:rPr>
                <w:rFonts w:asciiTheme="minorHAnsi" w:hAnsiTheme="minorHAnsi" w:cstheme="minorHAnsi"/>
                <w:lang w:eastAsia="en-US"/>
              </w:rPr>
              <w:t xml:space="preserve"> :</w:t>
            </w:r>
            <w:proofErr w:type="gramEnd"/>
            <w:r w:rsidRPr="00B00A91">
              <w:rPr>
                <w:rFonts w:asciiTheme="minorHAnsi" w:hAnsiTheme="minorHAnsi" w:cstheme="minorHAnsi"/>
                <w:lang w:eastAsia="en-US"/>
              </w:rPr>
              <w:t xml:space="preserve"> ил. - </w:t>
            </w:r>
            <w:proofErr w:type="spellStart"/>
            <w:r w:rsidRPr="00B00A91">
              <w:rPr>
                <w:rFonts w:asciiTheme="minorHAnsi" w:hAnsiTheme="minorHAnsi" w:cstheme="minorHAnsi"/>
                <w:lang w:eastAsia="en-US"/>
              </w:rPr>
              <w:t>Библиогр</w:t>
            </w:r>
            <w:proofErr w:type="spellEnd"/>
            <w:r w:rsidRPr="00B00A91">
              <w:rPr>
                <w:rFonts w:asciiTheme="minorHAnsi" w:hAnsiTheme="minorHAnsi" w:cstheme="minorHAnsi"/>
                <w:lang w:eastAsia="en-US"/>
              </w:rPr>
              <w:t>.: с. 125-126. - ISBN 978-5-8259-1024-6.</w:t>
            </w:r>
          </w:p>
          <w:p w:rsidR="00B00A91" w:rsidRDefault="00B00A91" w:rsidP="00B00A9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00A91" w:rsidRPr="00B00A91" w:rsidRDefault="00B00A91" w:rsidP="00B00A91">
            <w:pPr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B00A91">
              <w:rPr>
                <w:rFonts w:asciiTheme="minorHAnsi" w:hAnsiTheme="minorHAnsi" w:cstheme="minorHAnsi"/>
                <w:i/>
                <w:lang w:eastAsia="en-US"/>
              </w:rPr>
              <w:t>Учебно-методическое пособие содержит теоретический материал по дисциплине "Новостная журналистика", формирующий концептуальное знание, требующееся для перехода к практике новостной журналистики. Пособие содержит также методические рекомендации для подготовки к семинарским занятиям и выполнения практических заданий.</w:t>
            </w:r>
          </w:p>
        </w:tc>
      </w:tr>
    </w:tbl>
    <w:p w:rsidR="00963415" w:rsidRPr="00F30CCB" w:rsidRDefault="00963415" w:rsidP="00B00A91">
      <w:pPr>
        <w:keepNext/>
        <w:keepLines/>
        <w:spacing w:before="480" w:after="0"/>
        <w:jc w:val="center"/>
      </w:pPr>
      <w:bookmarkStart w:id="83" w:name="_GoBack"/>
      <w:bookmarkEnd w:id="83"/>
    </w:p>
    <w:sectPr w:rsidR="00963415" w:rsidRPr="00F30CCB" w:rsidSect="00003D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EC" w:rsidRDefault="004329EC" w:rsidP="00003DFC">
      <w:pPr>
        <w:spacing w:after="0" w:line="240" w:lineRule="auto"/>
      </w:pPr>
      <w:r>
        <w:separator/>
      </w:r>
    </w:p>
  </w:endnote>
  <w:endnote w:type="continuationSeparator" w:id="0">
    <w:p w:rsidR="004329EC" w:rsidRDefault="004329EC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EC" w:rsidRDefault="004329EC" w:rsidP="00003DFC">
      <w:pPr>
        <w:spacing w:after="0" w:line="240" w:lineRule="auto"/>
      </w:pPr>
      <w:r>
        <w:separator/>
      </w:r>
    </w:p>
  </w:footnote>
  <w:footnote w:type="continuationSeparator" w:id="0">
    <w:p w:rsidR="004329EC" w:rsidRDefault="004329EC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DB">
          <w:rPr>
            <w:noProof/>
          </w:rPr>
          <w:t>2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B74D2"/>
    <w:rsid w:val="000C3F8B"/>
    <w:rsid w:val="00136C73"/>
    <w:rsid w:val="001438B8"/>
    <w:rsid w:val="001C4F43"/>
    <w:rsid w:val="00255BB9"/>
    <w:rsid w:val="002918F6"/>
    <w:rsid w:val="003819A6"/>
    <w:rsid w:val="003C1519"/>
    <w:rsid w:val="004329EC"/>
    <w:rsid w:val="004532AC"/>
    <w:rsid w:val="004550AF"/>
    <w:rsid w:val="00471DA4"/>
    <w:rsid w:val="004E75D9"/>
    <w:rsid w:val="00524C1F"/>
    <w:rsid w:val="005D5AA8"/>
    <w:rsid w:val="006226F1"/>
    <w:rsid w:val="0065084E"/>
    <w:rsid w:val="0068387E"/>
    <w:rsid w:val="006A22DD"/>
    <w:rsid w:val="006B2F71"/>
    <w:rsid w:val="006C4C22"/>
    <w:rsid w:val="00707C0C"/>
    <w:rsid w:val="007115EB"/>
    <w:rsid w:val="00715295"/>
    <w:rsid w:val="00721CC2"/>
    <w:rsid w:val="00737FF6"/>
    <w:rsid w:val="007667E3"/>
    <w:rsid w:val="007C314C"/>
    <w:rsid w:val="007F5117"/>
    <w:rsid w:val="00810F84"/>
    <w:rsid w:val="0084440C"/>
    <w:rsid w:val="00876658"/>
    <w:rsid w:val="008962A6"/>
    <w:rsid w:val="008D5687"/>
    <w:rsid w:val="008D7697"/>
    <w:rsid w:val="00921DCB"/>
    <w:rsid w:val="00930769"/>
    <w:rsid w:val="00963415"/>
    <w:rsid w:val="00986947"/>
    <w:rsid w:val="009C18ED"/>
    <w:rsid w:val="009C2345"/>
    <w:rsid w:val="009D21E8"/>
    <w:rsid w:val="00AB698F"/>
    <w:rsid w:val="00B00A91"/>
    <w:rsid w:val="00B66EF5"/>
    <w:rsid w:val="00B83BCD"/>
    <w:rsid w:val="00BC341A"/>
    <w:rsid w:val="00C37CB5"/>
    <w:rsid w:val="00D82218"/>
    <w:rsid w:val="00E160B6"/>
    <w:rsid w:val="00E24FDB"/>
    <w:rsid w:val="00E71541"/>
    <w:rsid w:val="00E7207D"/>
    <w:rsid w:val="00E86126"/>
    <w:rsid w:val="00E8725B"/>
    <w:rsid w:val="00EB19A8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E8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4"/>
    <w:uiPriority w:val="99"/>
    <w:rsid w:val="00B0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1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E8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4"/>
    <w:uiPriority w:val="99"/>
    <w:rsid w:val="00B0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6281-6678-4B14-87CC-5A964F9E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25</cp:revision>
  <dcterms:created xsi:type="dcterms:W3CDTF">2017-10-02T08:33:00Z</dcterms:created>
  <dcterms:modified xsi:type="dcterms:W3CDTF">2018-03-20T06:10:00Z</dcterms:modified>
</cp:coreProperties>
</file>